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5630" w14:textId="77777777" w:rsidR="004032F2" w:rsidRDefault="004032F2">
      <w:pPr>
        <w:ind w:left="1134"/>
      </w:pPr>
    </w:p>
    <w:p w14:paraId="0B1B0CAD" w14:textId="77777777" w:rsidR="00A23214" w:rsidRDefault="00A23214" w:rsidP="00A23214">
      <w:pPr>
        <w:pStyle w:val="Nadpis1"/>
        <w:ind w:left="1134"/>
        <w:jc w:val="left"/>
        <w:rPr>
          <w:sz w:val="22"/>
          <w:szCs w:val="22"/>
        </w:rPr>
      </w:pPr>
      <w:bookmarkStart w:id="0" w:name="_Hlk53657972"/>
      <w:r>
        <w:rPr>
          <w:color w:val="004A8F"/>
          <w:sz w:val="22"/>
          <w:szCs w:val="22"/>
        </w:rPr>
        <w:t>Tlačová správa</w:t>
      </w:r>
    </w:p>
    <w:p w14:paraId="27C20E4F" w14:textId="77777777" w:rsidR="00A23214" w:rsidRDefault="00A23214" w:rsidP="00A23214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>
        <w:rPr>
          <w:color w:val="004A8F"/>
        </w:rPr>
        <w:t>15. októbra 2020</w:t>
      </w:r>
    </w:p>
    <w:p w14:paraId="5AABAEC9" w14:textId="77777777" w:rsidR="00A23214" w:rsidRDefault="00A23214" w:rsidP="00A23214">
      <w:pPr>
        <w:ind w:left="1134"/>
      </w:pPr>
    </w:p>
    <w:p w14:paraId="075D36CE" w14:textId="77777777" w:rsidR="00A23214" w:rsidRDefault="00A23214" w:rsidP="00A23214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1E0C31E3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V septembri sa sčítanie domov a bytov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54E29C04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883B65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k 30. 9. aktívne pracuje 99,6 % obcí. Niekoľko obcí s malým počtom bytov ešte len začína pracovať. Vo všetkých krajoch počet a podiel editovaných bytov v septembri oproti predchádzajúcemu mesiacu (augustu) vzrástol, najvýraznejšie v Košickom a Prešovskom kraji.</w:t>
      </w:r>
    </w:p>
    <w:p w14:paraId="495B416C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bookmarkEnd w:id="0"/>
    <w:p w14:paraId="4CE99AC2" w14:textId="77777777" w:rsidR="00A23214" w:rsidRPr="00835712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139C63B3" w:rsidR="00DB03D7" w:rsidRPr="00061BE7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061BE7">
        <w:rPr>
          <w:b/>
          <w:iCs/>
          <w:color w:val="FF0000"/>
          <w:sz w:val="28"/>
          <w:szCs w:val="28"/>
        </w:rPr>
        <w:t>Výsledky sčítania v </w:t>
      </w:r>
      <w:r w:rsidR="00CB7D61" w:rsidRPr="00061BE7">
        <w:rPr>
          <w:b/>
          <w:iCs/>
          <w:color w:val="FF0000"/>
          <w:sz w:val="28"/>
          <w:szCs w:val="28"/>
        </w:rPr>
        <w:t>Prešovskom</w:t>
      </w:r>
      <w:r w:rsidRPr="00061BE7">
        <w:rPr>
          <w:b/>
          <w:iCs/>
          <w:color w:val="FF0000"/>
          <w:sz w:val="28"/>
          <w:szCs w:val="28"/>
        </w:rPr>
        <w:t xml:space="preserve"> kraji</w:t>
      </w:r>
    </w:p>
    <w:p w14:paraId="3908FCB5" w14:textId="519F4BFF" w:rsidR="00CB7D61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  <w:u w:val="single"/>
        </w:rPr>
        <w:t>V</w:t>
      </w:r>
      <w:r w:rsidR="00CB7D61" w:rsidRPr="00061BE7">
        <w:rPr>
          <w:color w:val="004A8F"/>
          <w:szCs w:val="24"/>
          <w:u w:val="single"/>
        </w:rPr>
        <w:t xml:space="preserve"> Prešovskom kraji </w:t>
      </w:r>
      <w:r>
        <w:rPr>
          <w:color w:val="004A8F"/>
          <w:szCs w:val="24"/>
          <w:u w:val="single"/>
        </w:rPr>
        <w:t>sčítali 48</w:t>
      </w:r>
      <w:r w:rsidR="00322F2C">
        <w:rPr>
          <w:color w:val="004A8F"/>
          <w:szCs w:val="24"/>
          <w:u w:val="single"/>
        </w:rPr>
        <w:t xml:space="preserve"> </w:t>
      </w:r>
      <w:r w:rsidR="00CB7D61" w:rsidRPr="00061BE7">
        <w:rPr>
          <w:color w:val="004A8F"/>
          <w:szCs w:val="24"/>
          <w:u w:val="single"/>
        </w:rPr>
        <w:t xml:space="preserve">% bytov. </w:t>
      </w:r>
      <w:r w:rsidR="00CB7D61">
        <w:rPr>
          <w:color w:val="004A8F"/>
          <w:szCs w:val="24"/>
        </w:rPr>
        <w:t xml:space="preserve">Sčítanie domov a bytov prebieha v Prešovskom kraji v 665 obciach, pričom 23 obcí má štatút mesta. V systéme pracujú všetky obce. Úplne, </w:t>
      </w:r>
      <w:r w:rsidR="00322F2C">
        <w:rPr>
          <w:color w:val="004A8F"/>
          <w:szCs w:val="24"/>
        </w:rPr>
        <w:t>na</w:t>
      </w:r>
      <w:r w:rsidR="00CB7D61">
        <w:rPr>
          <w:color w:val="004A8F"/>
          <w:szCs w:val="24"/>
        </w:rPr>
        <w:t> 100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>%,  svoje domy a byty sčítalo 25 obcí a nad 90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 xml:space="preserve">% má sčítané byty 21 obcí. </w:t>
      </w:r>
    </w:p>
    <w:p w14:paraId="740D5F05" w14:textId="15ACE6BE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 rámci miest Prešovského kraja s počtom nad 10 000 obyvateľov má najviac spracovaných bytov mesto Sabinov</w:t>
      </w:r>
      <w:r w:rsidR="00A23214">
        <w:rPr>
          <w:color w:val="004A8F"/>
          <w:szCs w:val="24"/>
        </w:rPr>
        <w:t>, ktoré finišuje sčítanie s 95%.N</w:t>
      </w:r>
      <w:r>
        <w:rPr>
          <w:color w:val="004A8F"/>
          <w:szCs w:val="24"/>
        </w:rPr>
        <w:t>asleduje Snina  </w:t>
      </w:r>
      <w:r w:rsidR="00A23214">
        <w:rPr>
          <w:color w:val="004A8F"/>
          <w:szCs w:val="24"/>
        </w:rPr>
        <w:t>s viac ako</w:t>
      </w:r>
      <w:r w:rsidR="00322F2C">
        <w:rPr>
          <w:color w:val="004A8F"/>
          <w:szCs w:val="24"/>
        </w:rPr>
        <w:t> </w:t>
      </w:r>
      <w:r>
        <w:rPr>
          <w:color w:val="004A8F"/>
          <w:szCs w:val="24"/>
        </w:rPr>
        <w:t>50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</w:p>
    <w:p w14:paraId="2BFA7F01" w14:textId="39038FE5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Prvenstvo v mesiaci september v Prešovskom kraji patrí menšiemu  mestu Hanušovce nad Topľou, ktoré má už 100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sčítaných bytov.  </w:t>
      </w:r>
      <w:r w:rsidR="00A24B0A">
        <w:rPr>
          <w:color w:val="004A8F"/>
          <w:szCs w:val="24"/>
        </w:rPr>
        <w:t xml:space="preserve">Krajské mesto Prešov má spracovaných </w:t>
      </w:r>
      <w:r w:rsidR="00A23214">
        <w:rPr>
          <w:color w:val="004A8F"/>
          <w:szCs w:val="24"/>
        </w:rPr>
        <w:t>29</w:t>
      </w:r>
      <w:r w:rsidR="00322F2C">
        <w:rPr>
          <w:color w:val="004A8F"/>
          <w:szCs w:val="24"/>
        </w:rPr>
        <w:t xml:space="preserve"> </w:t>
      </w:r>
      <w:r w:rsidR="00A24B0A">
        <w:rPr>
          <w:color w:val="004A8F"/>
          <w:szCs w:val="24"/>
        </w:rPr>
        <w:t xml:space="preserve">% bytov. </w:t>
      </w:r>
    </w:p>
    <w:p w14:paraId="58B41710" w14:textId="0FE5969C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706EEE6" w14:textId="1D7F66A6" w:rsidR="00A23214" w:rsidRPr="000E3072" w:rsidRDefault="00A23214" w:rsidP="00A23214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 pracoviska ŠÚ SR v</w:t>
      </w:r>
      <w:r>
        <w:rPr>
          <w:b/>
          <w:bCs/>
          <w:color w:val="004A8F"/>
          <w:szCs w:val="24"/>
        </w:rPr>
        <w:t> Prešove:</w:t>
      </w:r>
    </w:p>
    <w:p w14:paraId="0D893CFB" w14:textId="1658B858" w:rsidR="00A23214" w:rsidRPr="00A23214" w:rsidRDefault="00A23214" w:rsidP="00A23214">
      <w:pPr>
        <w:ind w:left="1080"/>
        <w:rPr>
          <w:rFonts w:ascii="Calibri" w:eastAsiaTheme="minorHAnsi" w:hAnsi="Calibri" w:cs="Times New Roman"/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 xml:space="preserve">„Vzhľadom na rozsiahlosť územia a početnosť obcí Prešovského kraja je práca na sčítaní domov a bytov veľmi náročná, ale aj napriek tomu v kraji zaznamenávame plynulý priebeh sčítavania domov a bytov. Vysoko môžeme hodnotiť aktívnu spoluprácu niektorých miest a obcí a ich snahu, precíznosť pri zodpovednom sčítavaní domov a bytov na svojom území. Svedčí o tom aj </w:t>
      </w:r>
      <w:r w:rsidRPr="00A23214">
        <w:rPr>
          <w:i/>
          <w:iCs/>
          <w:color w:val="1F497D" w:themeColor="text2"/>
        </w:rPr>
        <w:lastRenderedPageBreak/>
        <w:t>prideľovanie štatistických adresných bodov na obývané neskolaudované rodinné domy, chatrče atď. v počte 601. Pracovníci sčítania Pracoviska ŠÚ SR v Prešove ako koordinátori sčítavania sú nápomocní a prípadné nejasnosti resp. nezrovnalosti riešia operatívne.“</w:t>
      </w:r>
    </w:p>
    <w:p w14:paraId="75CF9152" w14:textId="77777777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507219C7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2F48C62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2F2C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082655C8" w:rsidR="007B6359" w:rsidRPr="000E3072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>Ing. Ján Cuper</w:t>
      </w:r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322F2C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 pracoviska ŠÚ SR v</w:t>
      </w:r>
      <w:r w:rsidR="00A23214">
        <w:rPr>
          <w:b/>
          <w:bCs/>
          <w:color w:val="004A8F"/>
          <w:szCs w:val="24"/>
        </w:rPr>
        <w:t> </w:t>
      </w:r>
      <w:r w:rsidR="004F08EB">
        <w:rPr>
          <w:b/>
          <w:bCs/>
          <w:color w:val="004A8F"/>
          <w:szCs w:val="24"/>
        </w:rPr>
        <w:t>Prešove</w:t>
      </w:r>
      <w:r w:rsidR="00A23214">
        <w:rPr>
          <w:b/>
          <w:bCs/>
          <w:color w:val="004A8F"/>
          <w:szCs w:val="24"/>
        </w:rPr>
        <w:t>:</w:t>
      </w:r>
    </w:p>
    <w:p w14:paraId="514C895F" w14:textId="2C204005" w:rsidR="00B84C1F" w:rsidRPr="00A23214" w:rsidRDefault="00A23214" w:rsidP="00A23214">
      <w:pPr>
        <w:ind w:left="1080"/>
        <w:rPr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„Dôkladnou predprípravou pre zabezpečenie a realizáciu sčítavania obyvateľov je aj ponuka ŠÚ SR pre obce harmonizovať údaje o počte obyvateľov na svojom území. O túto ponuku v Prešovskom kraji  prejavilo 76 % (504 obcí). V súvislosti s prípravou na sčítanie obyvateľov sa uskutočnili školenia obcí pre SODB 2021 – časť sčítanie obyvateľov, a to prezenčnou formou v 9 okresoch (okresy Humenné, Kežmarok, Levoča, Medzilaborce, Poprad, Snina, Stará Ľubovňa, Stropkov, Svidník). Vzhľadom na zhoršujúcu sa epidemiologickú situáciu (COVID -19) sa v 4 okresoch účastníci školili dištančnou formou.“</w:t>
      </w:r>
    </w:p>
    <w:p w14:paraId="55929BBE" w14:textId="77777777" w:rsidR="00A23214" w:rsidRDefault="00A23214" w:rsidP="00A23214">
      <w:pPr>
        <w:ind w:left="1080"/>
        <w:rPr>
          <w:b/>
          <w:i/>
          <w:color w:val="004A8F"/>
        </w:rPr>
      </w:pPr>
    </w:p>
    <w:p w14:paraId="2CC08F07" w14:textId="77777777" w:rsidR="00A23214" w:rsidRPr="00343731" w:rsidRDefault="00A23214" w:rsidP="00A23214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723BC79F" w14:textId="77777777" w:rsidR="00A23214" w:rsidRPr="00343731" w:rsidRDefault="00A23214" w:rsidP="00A23214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A6614EC" w14:textId="77777777" w:rsidR="00A23214" w:rsidRPr="00343731" w:rsidRDefault="00A23214" w:rsidP="00A23214">
      <w:pPr>
        <w:ind w:left="1134"/>
        <w:rPr>
          <w:b/>
          <w:i/>
          <w:color w:val="004A8F"/>
        </w:rPr>
      </w:pPr>
    </w:p>
    <w:sectPr w:rsidR="00A23214" w:rsidRPr="00343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CF18" w14:textId="77777777" w:rsidR="00C816DB" w:rsidRDefault="00C816DB">
      <w:r>
        <w:separator/>
      </w:r>
    </w:p>
  </w:endnote>
  <w:endnote w:type="continuationSeparator" w:id="0">
    <w:p w14:paraId="33E10F75" w14:textId="77777777" w:rsidR="00C816DB" w:rsidRDefault="00C8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374C" w14:textId="77777777" w:rsidR="009C152B" w:rsidRDefault="009C15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240B" w14:textId="77777777" w:rsidR="009C152B" w:rsidRDefault="009C15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FCA19" w14:textId="77777777" w:rsidR="00C816DB" w:rsidRDefault="00C816DB">
      <w:r>
        <w:separator/>
      </w:r>
    </w:p>
  </w:footnote>
  <w:footnote w:type="continuationSeparator" w:id="0">
    <w:p w14:paraId="5D978C36" w14:textId="77777777" w:rsidR="00C816DB" w:rsidRDefault="00C8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9F85" w14:textId="77777777" w:rsidR="009C152B" w:rsidRDefault="009C15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8968" w14:textId="77777777" w:rsidR="004032F2" w:rsidRDefault="003429AA">
    <w:pPr>
      <w:pStyle w:val="Zkladntext"/>
      <w:spacing w:line="12" w:lineRule="auto"/>
      <w:rPr>
        <w:sz w:val="20"/>
      </w:rPr>
    </w:pPr>
    <w:bookmarkStart w:id="1" w:name="_GoBack"/>
    <w:r>
      <w:rPr>
        <w:noProof/>
        <w:sz w:val="20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/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/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/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/>
        </mc:Fallback>
      </mc:AlternateContent>
    </w:r>
    <w:r w:rsidR="003429AA">
      <w:rPr>
        <w:noProof/>
        <w:sz w:val="20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/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/>
        </mc:Fallback>
      </mc:AlternateContent>
    </w:r>
    <w:r w:rsidR="003429AA">
      <w:rPr>
        <w:noProof/>
        <w:sz w:val="20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/>
        </mc:Fallback>
      </mc:AlternateContent>
    </w:r>
    <w:r w:rsidR="003429AA">
      <w:rPr>
        <w:noProof/>
        <w:sz w:val="20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=""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1486" w14:textId="77777777" w:rsidR="009C152B" w:rsidRDefault="009C152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F2"/>
    <w:rsid w:val="00061BE7"/>
    <w:rsid w:val="000A5CFA"/>
    <w:rsid w:val="000E2DD9"/>
    <w:rsid w:val="000E3072"/>
    <w:rsid w:val="000E4F32"/>
    <w:rsid w:val="0017369E"/>
    <w:rsid w:val="00247433"/>
    <w:rsid w:val="002578D8"/>
    <w:rsid w:val="00263232"/>
    <w:rsid w:val="002C7828"/>
    <w:rsid w:val="002D3978"/>
    <w:rsid w:val="00304008"/>
    <w:rsid w:val="0032005F"/>
    <w:rsid w:val="0032178E"/>
    <w:rsid w:val="00322F2C"/>
    <w:rsid w:val="003429AA"/>
    <w:rsid w:val="003F4FE5"/>
    <w:rsid w:val="004032F2"/>
    <w:rsid w:val="004F08EB"/>
    <w:rsid w:val="005646EB"/>
    <w:rsid w:val="00583DBA"/>
    <w:rsid w:val="005948D2"/>
    <w:rsid w:val="005D0AD4"/>
    <w:rsid w:val="005D206D"/>
    <w:rsid w:val="00675CE2"/>
    <w:rsid w:val="006F0E8E"/>
    <w:rsid w:val="007A06C0"/>
    <w:rsid w:val="007B6359"/>
    <w:rsid w:val="008041D7"/>
    <w:rsid w:val="0081482A"/>
    <w:rsid w:val="00861402"/>
    <w:rsid w:val="00874D46"/>
    <w:rsid w:val="00891148"/>
    <w:rsid w:val="008B192B"/>
    <w:rsid w:val="008E4F62"/>
    <w:rsid w:val="009208E2"/>
    <w:rsid w:val="00966FF1"/>
    <w:rsid w:val="009A5744"/>
    <w:rsid w:val="009C152B"/>
    <w:rsid w:val="00A23214"/>
    <w:rsid w:val="00A24B0A"/>
    <w:rsid w:val="00B84C1F"/>
    <w:rsid w:val="00BD6663"/>
    <w:rsid w:val="00C6533C"/>
    <w:rsid w:val="00C708B1"/>
    <w:rsid w:val="00C75284"/>
    <w:rsid w:val="00C816DB"/>
    <w:rsid w:val="00CB7D61"/>
    <w:rsid w:val="00CF5926"/>
    <w:rsid w:val="00DB03D7"/>
    <w:rsid w:val="00F51631"/>
    <w:rsid w:val="00F6109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2102-F999-42BA-9A10-8B772DA7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Ján Molitoris</cp:lastModifiedBy>
  <cp:revision>2</cp:revision>
  <cp:lastPrinted>2020-09-07T10:12:00Z</cp:lastPrinted>
  <dcterms:created xsi:type="dcterms:W3CDTF">2020-10-24T13:45:00Z</dcterms:created>
  <dcterms:modified xsi:type="dcterms:W3CDTF">2020-10-24T13:45:00Z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